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B4" w:rsidRDefault="00EC2B5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5B4" w:rsidRPr="00EC2B5C" w:rsidRDefault="00EC2B5C">
      <w:pPr>
        <w:spacing w:after="0"/>
        <w:rPr>
          <w:lang w:val="ru-RU"/>
        </w:rPr>
      </w:pPr>
      <w:r w:rsidRPr="00EC2B5C">
        <w:rPr>
          <w:b/>
          <w:color w:val="000000"/>
          <w:lang w:val="ru-RU"/>
        </w:rPr>
        <w:t xml:space="preserve">О внесении изменений и дополнений в постановление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</w:t>
      </w:r>
      <w:r w:rsidRPr="00EC2B5C">
        <w:rPr>
          <w:b/>
          <w:color w:val="000000"/>
          <w:lang w:val="ru-RU"/>
        </w:rPr>
        <w:t>подлежащих плановым прививкам"</w:t>
      </w:r>
    </w:p>
    <w:p w:rsidR="008D75B4" w:rsidRPr="00EC2B5C" w:rsidRDefault="00EC2B5C">
      <w:pPr>
        <w:spacing w:after="0"/>
        <w:rPr>
          <w:lang w:val="ru-RU"/>
        </w:rPr>
      </w:pPr>
      <w:r w:rsidRPr="00EC2B5C">
        <w:rPr>
          <w:color w:val="000000"/>
          <w:sz w:val="20"/>
          <w:lang w:val="ru-RU"/>
        </w:rPr>
        <w:t>Постановление Правительства Республики Казахстан от 12 февраля 2013 года № 119</w:t>
      </w:r>
    </w:p>
    <w:p w:rsidR="008D75B4" w:rsidRPr="00EC2B5C" w:rsidRDefault="008D75B4">
      <w:pPr>
        <w:spacing w:after="0"/>
        <w:rPr>
          <w:lang w:val="ru-RU"/>
        </w:rPr>
      </w:pPr>
    </w:p>
    <w:p w:rsidR="008D75B4" w:rsidRPr="00EC2B5C" w:rsidRDefault="00EC2B5C">
      <w:pPr>
        <w:spacing w:after="0"/>
        <w:rPr>
          <w:lang w:val="ru-RU"/>
        </w:rPr>
      </w:pPr>
      <w:r w:rsidRPr="00EC2B5C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Правительство Республики Казахстан </w:t>
      </w:r>
      <w:r w:rsidRPr="00EC2B5C">
        <w:rPr>
          <w:b/>
          <w:color w:val="000000"/>
          <w:sz w:val="20"/>
          <w:lang w:val="ru-RU"/>
        </w:rPr>
        <w:t>ПОСТАНОВЛЯЕТ: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EC2B5C">
        <w:rPr>
          <w:color w:val="000000"/>
          <w:sz w:val="20"/>
          <w:lang w:val="ru-RU"/>
        </w:rPr>
        <w:t>постановление Правительства Республики Казахстан от 30 декабря 2009 го</w:t>
      </w:r>
      <w:r w:rsidRPr="00EC2B5C">
        <w:rPr>
          <w:color w:val="000000"/>
          <w:sz w:val="20"/>
          <w:lang w:val="ru-RU"/>
        </w:rPr>
        <w:t>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 (САПП Республики Казахстан, 2010 г., № 4, ст. 45) следующие изменения и дополнения:</w:t>
      </w:r>
      <w:r w:rsidRPr="00EC2B5C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EC2B5C">
        <w:rPr>
          <w:color w:val="000000"/>
          <w:sz w:val="20"/>
          <w:lang w:val="ru-RU"/>
        </w:rPr>
        <w:t xml:space="preserve"> в</w:t>
      </w:r>
      <w:r>
        <w:rPr>
          <w:color w:val="000000"/>
          <w:sz w:val="20"/>
        </w:rPr>
        <w:t> </w:t>
      </w:r>
      <w:r w:rsidRPr="00EC2B5C">
        <w:rPr>
          <w:color w:val="000000"/>
          <w:sz w:val="20"/>
          <w:lang w:val="ru-RU"/>
        </w:rPr>
        <w:t>приложении к</w:t>
      </w:r>
      <w:r>
        <w:rPr>
          <w:color w:val="000000"/>
          <w:sz w:val="20"/>
        </w:rPr>
        <w:t> </w:t>
      </w:r>
      <w:r w:rsidRPr="00EC2B5C">
        <w:rPr>
          <w:color w:val="000000"/>
          <w:sz w:val="20"/>
          <w:lang w:val="ru-RU"/>
        </w:rPr>
        <w:t>Правилам проведения профилактических прививок, утвержденным указанным постановлением: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в таблице раздела 1 «Инфекционные заболевания, против которых прививки проводятся за счет средств республиканского бюджета»: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графы 7 «Дифт</w:t>
      </w:r>
      <w:r w:rsidRPr="00EC2B5C">
        <w:rPr>
          <w:color w:val="000000"/>
          <w:sz w:val="20"/>
          <w:lang w:val="ru-RU"/>
        </w:rPr>
        <w:t>ерия, столбняк (АДС)», 8 «Дифтерия (АД-М)» исключить;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в подпункте 1):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графу 3 «Полиомиелит (ОПВ, ИПВ)» строки «18 месяцев» дополнить знаком «+»;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графу 5 «Коклюш, дифтерия, столбняк (АҚДС, АбКДС)» строки «6 лет (1 класс)» дополнить знаком </w:t>
      </w:r>
      <w:r w:rsidRPr="00EC2B5C">
        <w:rPr>
          <w:color w:val="000000"/>
          <w:sz w:val="20"/>
          <w:lang w:val="ru-RU"/>
        </w:rPr>
        <w:t>«+»;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строку: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«</w:t>
      </w:r>
    </w:p>
    <w:p w:rsidR="008D75B4" w:rsidRPr="00EC2B5C" w:rsidRDefault="008D75B4">
      <w:pPr>
        <w:spacing w:after="0"/>
        <w:rPr>
          <w:lang w:val="ru-RU"/>
        </w:rPr>
      </w:pPr>
    </w:p>
    <w:p w:rsidR="008D75B4" w:rsidRPr="00EC2B5C" w:rsidRDefault="008D75B4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8"/>
        <w:gridCol w:w="686"/>
        <w:gridCol w:w="605"/>
        <w:gridCol w:w="592"/>
        <w:gridCol w:w="551"/>
        <w:gridCol w:w="632"/>
        <w:gridCol w:w="592"/>
        <w:gridCol w:w="673"/>
        <w:gridCol w:w="578"/>
        <w:gridCol w:w="538"/>
        <w:gridCol w:w="578"/>
        <w:gridCol w:w="686"/>
        <w:gridCol w:w="686"/>
        <w:gridCol w:w="739"/>
        <w:gridCol w:w="726"/>
      </w:tblGrid>
      <w:tr w:rsidR="008D75B4">
        <w:trPr>
          <w:tblCellSpacing w:w="0" w:type="auto"/>
        </w:trPr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D75B4" w:rsidRDefault="00EC2B5C">
            <w:pPr>
              <w:spacing w:after="0"/>
            </w:pPr>
            <w:r>
              <w:br/>
            </w:r>
          </w:p>
        </w:tc>
      </w:tr>
    </w:tbl>
    <w:p w:rsidR="008D75B4" w:rsidRDefault="008D75B4">
      <w:pPr>
        <w:spacing w:after="0"/>
      </w:pPr>
    </w:p>
    <w:p w:rsidR="008D75B4" w:rsidRPr="00EC2B5C" w:rsidRDefault="00EC2B5C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                           </w:t>
      </w:r>
      <w:r w:rsidRPr="00EC2B5C">
        <w:rPr>
          <w:color w:val="000000"/>
          <w:sz w:val="20"/>
          <w:lang w:val="ru-RU"/>
        </w:rPr>
        <w:t xml:space="preserve"> »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исключить.</w:t>
      </w:r>
      <w:r w:rsidRPr="00EC2B5C">
        <w:rPr>
          <w:lang w:val="ru-RU"/>
        </w:rPr>
        <w:br/>
      </w:r>
      <w:r>
        <w:rPr>
          <w:color w:val="000000"/>
          <w:sz w:val="20"/>
        </w:rPr>
        <w:t>     </w:t>
      </w:r>
      <w:r w:rsidRPr="00EC2B5C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после первого</w:t>
      </w:r>
      <w:r w:rsidRPr="00EC2B5C">
        <w:rPr>
          <w:color w:val="000000"/>
          <w:sz w:val="20"/>
          <w:lang w:val="ru-RU"/>
        </w:rPr>
        <w:t xml:space="preserve"> опубликования.</w:t>
      </w:r>
    </w:p>
    <w:p w:rsidR="008D75B4" w:rsidRPr="00EC2B5C" w:rsidRDefault="008D75B4">
      <w:pPr>
        <w:spacing w:after="0"/>
        <w:rPr>
          <w:lang w:val="ru-RU"/>
        </w:rPr>
      </w:pPr>
    </w:p>
    <w:p w:rsidR="008D75B4" w:rsidRPr="00EC2B5C" w:rsidRDefault="00EC2B5C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EC2B5C">
        <w:rPr>
          <w:i/>
          <w:color w:val="000000"/>
          <w:sz w:val="20"/>
          <w:lang w:val="ru-RU"/>
        </w:rPr>
        <w:t xml:space="preserve"> Премьер-Министр</w:t>
      </w:r>
      <w:r w:rsidRPr="00EC2B5C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EC2B5C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EC2B5C">
        <w:rPr>
          <w:i/>
          <w:color w:val="000000"/>
          <w:sz w:val="20"/>
          <w:lang w:val="ru-RU"/>
        </w:rPr>
        <w:t xml:space="preserve"> С. Ахметов</w:t>
      </w:r>
    </w:p>
    <w:p w:rsidR="008D75B4" w:rsidRPr="00EC2B5C" w:rsidRDefault="00EC2B5C">
      <w:pPr>
        <w:spacing w:after="0"/>
        <w:rPr>
          <w:lang w:val="ru-RU"/>
        </w:rPr>
      </w:pPr>
      <w:r w:rsidRPr="00EC2B5C">
        <w:rPr>
          <w:lang w:val="ru-RU"/>
        </w:rPr>
        <w:br/>
      </w:r>
      <w:r w:rsidRPr="00EC2B5C">
        <w:rPr>
          <w:lang w:val="ru-RU"/>
        </w:rPr>
        <w:br/>
      </w:r>
    </w:p>
    <w:p w:rsidR="008D75B4" w:rsidRPr="00EC2B5C" w:rsidRDefault="00EC2B5C">
      <w:pPr>
        <w:pStyle w:val="disclaimer"/>
        <w:rPr>
          <w:lang w:val="ru-RU"/>
        </w:rPr>
      </w:pPr>
      <w:r w:rsidRPr="00EC2B5C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D75B4" w:rsidRPr="00EC2B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4"/>
    <w:rsid w:val="008D75B4"/>
    <w:rsid w:val="00E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7EA0-9C6A-4F17-9CA4-5C3E6CCE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2018-05-16T04:53:00Z</dcterms:created>
  <dcterms:modified xsi:type="dcterms:W3CDTF">2018-05-16T04:53:00Z</dcterms:modified>
</cp:coreProperties>
</file>